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154" w14:textId="77777777" w:rsidR="00F16990" w:rsidRPr="00AA0A08" w:rsidRDefault="00F16990" w:rsidP="00F16990">
      <w:pPr>
        <w:pStyle w:val="Sous-titre1"/>
        <w:rPr>
          <w:rFonts w:ascii="NouvelR" w:hAnsi="NouvelR"/>
          <w:b/>
          <w:bCs/>
          <w:caps w:val="0"/>
          <w:sz w:val="18"/>
          <w:szCs w:val="18"/>
          <w:lang w:val="pt-PT"/>
        </w:rPr>
      </w:pPr>
    </w:p>
    <w:p w14:paraId="6875D208" w14:textId="6F3FBC7D" w:rsidR="0039491B" w:rsidRPr="00AA0A08" w:rsidRDefault="0039491B" w:rsidP="0039491B">
      <w:pPr>
        <w:pStyle w:val="Sous-titre1"/>
        <w:rPr>
          <w:rFonts w:ascii="NouvelR" w:hAnsi="NouvelR"/>
          <w:b/>
          <w:bCs/>
          <w:caps w:val="0"/>
          <w:sz w:val="18"/>
          <w:szCs w:val="18"/>
        </w:rPr>
      </w:pPr>
    </w:p>
    <w:p w14:paraId="7CCECA64" w14:textId="77777777" w:rsidR="00AA0A08" w:rsidRDefault="00AA0A08" w:rsidP="00AA0A08">
      <w:pPr>
        <w:rPr>
          <w:rFonts w:ascii="NouvelR AH Semibold" w:hAnsi="NouvelR AH Semibold" w:cs="NouvelR AH Semibold"/>
          <w:b/>
          <w:bCs/>
          <w:sz w:val="32"/>
          <w:szCs w:val="32"/>
        </w:rPr>
      </w:pPr>
      <w:r w:rsidRPr="00943915">
        <w:rPr>
          <w:rFonts w:ascii="NouvelR AH Semibold" w:hAnsi="NouvelR AH Semibold" w:cs="NouvelR AH Semibold"/>
          <w:b/>
          <w:bCs/>
          <w:sz w:val="32"/>
          <w:szCs w:val="32"/>
        </w:rPr>
        <w:t>RENAULT ARKANA TCe 160 EDC: A MAIS DINÂMICA VERSÃO DO SUV COUPÉ DA RENAULT</w:t>
      </w:r>
    </w:p>
    <w:p w14:paraId="77E6F77A" w14:textId="77777777" w:rsidR="00943915" w:rsidRPr="00943915" w:rsidRDefault="00943915" w:rsidP="00AA0A08">
      <w:pPr>
        <w:rPr>
          <w:rFonts w:ascii="NouvelR AH Semibold" w:hAnsi="NouvelR AH Semibold" w:cs="NouvelR AH Semibold"/>
          <w:b/>
          <w:bCs/>
          <w:sz w:val="32"/>
          <w:szCs w:val="32"/>
        </w:rPr>
      </w:pPr>
    </w:p>
    <w:p w14:paraId="24375325" w14:textId="77777777" w:rsidR="00AA0A08" w:rsidRDefault="00AA0A08" w:rsidP="00AA0A08">
      <w:pPr>
        <w:jc w:val="both"/>
        <w:rPr>
          <w:rFonts w:ascii="NouvelR AH Semibold" w:hAnsi="NouvelR AH Semibold" w:cs="NouvelR AH Semibold"/>
          <w:b/>
          <w:bCs/>
          <w:sz w:val="22"/>
          <w:szCs w:val="22"/>
        </w:rPr>
      </w:pPr>
      <w:r w:rsidRPr="00943915">
        <w:rPr>
          <w:rFonts w:ascii="NouvelR AH Semibold" w:hAnsi="NouvelR AH Semibold" w:cs="NouvelR AH Semibold"/>
          <w:b/>
          <w:bCs/>
          <w:sz w:val="22"/>
          <w:szCs w:val="22"/>
        </w:rPr>
        <w:t>Para além do design desportivo, apaixonante e exclusivo – é o único SUV Coupé do segmento C! – do incrível espaço interior (bagageira incluída) e dos equipamentos tecnológicos, o Renault Arkana passa a estar disponível, em Portugal, com um novo argumento: o motor TCe 160. Um bloco referência no seu segmento de potência e com números que atestam o incremento da dinâmica: 205 km/h de velocidade máxima e apenas 8,2 segundos para acelerar dos 0 aos 100 km/h. Uma proposta mild hybrid, a juntar à de 140 cavalos de potência e à híbrida de 1.600cc de cilindrada e 145 cavalos, responsável por cerca de 50 por cento das vendas do modelo no país.</w:t>
      </w:r>
    </w:p>
    <w:p w14:paraId="2C7E97F6" w14:textId="77777777" w:rsidR="00943915" w:rsidRPr="00943915" w:rsidRDefault="00943915" w:rsidP="00AA0A08">
      <w:pPr>
        <w:jc w:val="both"/>
        <w:rPr>
          <w:rFonts w:ascii="NouvelR AH Semibold" w:hAnsi="NouvelR AH Semibold" w:cs="NouvelR AH Semibold"/>
          <w:b/>
          <w:bCs/>
          <w:sz w:val="22"/>
          <w:szCs w:val="22"/>
        </w:rPr>
      </w:pPr>
    </w:p>
    <w:p w14:paraId="797D6CCF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Há uma minoria de automóveis que fizeram história assim que foram lançados e o Renault Arkana é um desses exemplos. Uma proposta disruptiva, que sacudiu os tradicionais códigos do mercado e uma aposta ganha pela Renault, como confirmam as já quase 100.000 unidades vendidas na Europa. O Renault Arkana continua a ser o único SUV Coupé do segmento C do mercado. Um conceito que era apenas reservado aos segmentos superiores, e que agora até ganha um incremento de dinamismo, com a chegada à gama do motor TCe 160. O tão elogiado bloco desenvolvido em parceria com a Daimler.</w:t>
      </w:r>
    </w:p>
    <w:p w14:paraId="6BB7C6B7" w14:textId="77777777" w:rsidR="00943915" w:rsidRPr="00AA0A08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5BC42E25" w14:textId="77777777" w:rsid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  <w:r w:rsidRPr="00AA0A08">
        <w:rPr>
          <w:rFonts w:ascii="NouvelR" w:hAnsi="NouvelR"/>
          <w:b/>
          <w:bCs/>
          <w:sz w:val="22"/>
          <w:szCs w:val="22"/>
        </w:rPr>
        <w:t>MOTOR TCe 160 EDC COM PERFORMANCES E CONSUMOS REFERÊNCIA</w:t>
      </w:r>
    </w:p>
    <w:p w14:paraId="725F8871" w14:textId="77777777" w:rsidR="00943915" w:rsidRPr="00AA0A08" w:rsidRDefault="00943915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102B1F7B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Até agora disponível com o motor híbrido E-Tech 145 Hybrid e o mild hybrid TCe 140 EDC, a gama do Renault Arkana é reforçada com a mais potente versão do mild hybrid: o TCe 160 EDC. Uma motorização a gasolina assistida por um motor de arranque/gerador e uma bateria de iões de lítio de 12v, com 1.332cc, 158 cavalos de potência, 270 Nm de binário máximo às 1.800 rpm, que permite acelerar dos 0 aos 100 km/h em apenas 8,2 segundos e alcançar os 205 km/h de velocidade máxima. Por curiosidade, sublinhe-se que só precisa de escassos 6,4 segundos para chegar dos 80 aos 120 km/h, em vez dos 7,6 segundos do TCe 140 EDC e dos 7,7 segundos do E-Tech 145 Hybrid. Números que confirmam as qualidades dinâmicas da mais potente versão do SUV Coupé da Renault.</w:t>
      </w:r>
    </w:p>
    <w:p w14:paraId="2F733179" w14:textId="77777777" w:rsidR="00943915" w:rsidRPr="00AA0A08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61636396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 xml:space="preserve">Mas apesar das superiores performances, o Renault Arkana TCe 160 EDC reivindica os mesmos consumos da versão de 140 cavalos: 5,8 l/100 km (WLTP). Tudo se deve à eficiência do sistema micro-híbrido de 12 V e da caixa automática de dupla embraiagem EDC de sete velocidades, que beneficia da tecnologia “Sailing Stop”. Um sistema que é ativado ou desativado pelo cliente através do Multi-Sense (my sense ou eco mode), que ajuda a regenerar energia nas travagens e que desliga o motor em fases de desaceleração entre os 30 e os 140 km/h. Todas estas características ajudam a otimizar o consumo de combustível e as emissões, garantindo, ao mesmo tempo, arranques sempre suaves e uma condução mais confortável durante uma utilização quotidiana. </w:t>
      </w:r>
    </w:p>
    <w:p w14:paraId="67A3CA6E" w14:textId="77777777" w:rsidR="00943915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53C22766" w14:textId="77777777" w:rsidR="00943915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564D093D" w14:textId="77777777" w:rsidR="00943915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11DBC646" w14:textId="77777777" w:rsidR="00943915" w:rsidRPr="00AA0A08" w:rsidRDefault="00943915" w:rsidP="00AA0A08">
      <w:pPr>
        <w:jc w:val="both"/>
        <w:rPr>
          <w:rFonts w:ascii="NouvelR" w:hAnsi="NouvelR"/>
          <w:sz w:val="22"/>
          <w:szCs w:val="22"/>
        </w:rPr>
      </w:pPr>
    </w:p>
    <w:p w14:paraId="3CF04A48" w14:textId="77777777" w:rsid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  <w:r w:rsidRPr="00AA0A08">
        <w:rPr>
          <w:rFonts w:ascii="NouvelR" w:hAnsi="NouvelR"/>
          <w:b/>
          <w:bCs/>
          <w:sz w:val="22"/>
          <w:szCs w:val="22"/>
        </w:rPr>
        <w:t>ESTILO INCONFUNDÍVEL NO EXTERIOR</w:t>
      </w:r>
    </w:p>
    <w:p w14:paraId="399CAC80" w14:textId="77777777" w:rsidR="00D70BE2" w:rsidRPr="00AA0A08" w:rsidRDefault="00D70BE2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695E8F5C" w14:textId="77777777" w:rsidR="00AA0A08" w:rsidRP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 xml:space="preserve">Disponível com os níveis de equipamento Intens e R.S. Line, o Renault Arkana TCe 160 EDC ganha uma imagem ainda mais desportiva e exclusiva com as jantes de 18 polegadas. As linhas aliam a elegância, a imponência e a exclusividade, ou não estivéssemos na presença de um SUV Coupé. Já a distância ao solo (200 mm) convida a umas incursões em estradões em terra, até pela segurança conferida pelas proteções dianteiras e traseiras. </w:t>
      </w:r>
    </w:p>
    <w:p w14:paraId="6BAEA924" w14:textId="77777777" w:rsidR="00AA0A08" w:rsidRP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3F253B14" w14:textId="77777777" w:rsid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  <w:r w:rsidRPr="00AA0A08">
        <w:rPr>
          <w:rFonts w:ascii="NouvelR" w:hAnsi="NouvelR"/>
          <w:b/>
          <w:bCs/>
          <w:sz w:val="22"/>
          <w:szCs w:val="22"/>
        </w:rPr>
        <w:t>ESPAÇO E TECNOLOGIA NO HABITÁCULO</w:t>
      </w:r>
    </w:p>
    <w:p w14:paraId="5D1CC13A" w14:textId="77777777" w:rsidR="00D70BE2" w:rsidRPr="00AA0A08" w:rsidRDefault="00D70BE2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125835C0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Apesar da carroçaria Coupé, o Renault Arkana TCe 160 EDC assume-se como uma proposta perfeita também para as famílias, devido ao extraordinário espaço interior. As cotas nos bancos traseiros são disso exemplo: 305 mm de espaço para os pés, 211 mm de espaço para os joelhos e 862 mm de altura. Já a bagageira impressiona pelos 513 litros de capacidade, beneficiando de um piso falso.</w:t>
      </w:r>
    </w:p>
    <w:p w14:paraId="798107F6" w14:textId="77777777" w:rsidR="00D70BE2" w:rsidRPr="00AA0A08" w:rsidRDefault="00D70BE2" w:rsidP="00AA0A08">
      <w:pPr>
        <w:jc w:val="both"/>
        <w:rPr>
          <w:rFonts w:ascii="NouvelR" w:hAnsi="NouvelR"/>
          <w:sz w:val="22"/>
          <w:szCs w:val="22"/>
        </w:rPr>
      </w:pPr>
    </w:p>
    <w:p w14:paraId="5D12C52A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Mas para além da habitabilidade, o interior é marcado pela qualidade dos materiais, pelos espaços de arrumação e pelos equipamentos tecnológicos. Nesse sentido, destaque para o painel de instrumentos de 10 polegadas e para o sistema multimédia EASY LINK, com base num ecrã tátil vertical de 9,3 polegadas com navegação (compatível com Android Auto™ e Apple CarPlay™ -Bluetooth®, entradas USB) e com o sistema MULTI-SENSE. Uma tecnologia que permite a parametrização da dinâmica, mas também do ambiente a bordo. Outras benesses são o carregamento por indução para smartphones, as quatro entradas USB e o travão de estacionamento automático.</w:t>
      </w:r>
    </w:p>
    <w:p w14:paraId="41CCFA23" w14:textId="77777777" w:rsidR="00D70BE2" w:rsidRPr="00AA0A08" w:rsidRDefault="00D70BE2" w:rsidP="00AA0A08">
      <w:pPr>
        <w:jc w:val="both"/>
        <w:rPr>
          <w:rFonts w:ascii="NouvelR" w:hAnsi="NouvelR"/>
          <w:sz w:val="22"/>
          <w:szCs w:val="22"/>
        </w:rPr>
      </w:pPr>
    </w:p>
    <w:p w14:paraId="3422C1DD" w14:textId="77777777" w:rsid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  <w:r w:rsidRPr="00AA0A08">
        <w:rPr>
          <w:rFonts w:ascii="NouvelR" w:hAnsi="NouvelR"/>
          <w:b/>
          <w:bCs/>
          <w:sz w:val="22"/>
          <w:szCs w:val="22"/>
        </w:rPr>
        <w:t>UMA REFERÊNCIA TAMBÉM EM SEGURANÇA ATIVA E PASSIVA</w:t>
      </w:r>
    </w:p>
    <w:p w14:paraId="254E352E" w14:textId="77777777" w:rsidR="00D70BE2" w:rsidRPr="00AA0A08" w:rsidRDefault="00D70BE2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3473FA73" w14:textId="77777777" w:rsidR="00AA0A08" w:rsidRP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O Renault Arkana TCe 160 EDC é equipado com as mais recentes tecnologias de ajuda à condução, nomeadamente: o Sistema Highway &amp; Traffic Jam Companion (que garante o nível 2 de condução autónoma), o Cruise Control Adaptativo (com função Stop &amp; Go), a Comutação Automática de Médios e Máximos, o Sistema Ativo de Travagem de Emergência, o Aviso de Ângulo Morto, o Reconhecimento dos Sinais de Trânsito com Aviso de Excesso de Velocidade, o Aviso de Saída da Faixa de Rodagem e Manutenção na Mesma, a Câmara 360</w:t>
      </w:r>
      <w:r w:rsidRPr="00AA0A08">
        <w:rPr>
          <w:rFonts w:ascii="NouvelR" w:hAnsi="NouvelR" w:cstheme="minorHAnsi"/>
          <w:sz w:val="22"/>
          <w:szCs w:val="22"/>
        </w:rPr>
        <w:t>⁰</w:t>
      </w:r>
      <w:r w:rsidRPr="00AA0A08">
        <w:rPr>
          <w:rFonts w:ascii="NouvelR" w:hAnsi="NouvelR"/>
          <w:sz w:val="22"/>
          <w:szCs w:val="22"/>
        </w:rPr>
        <w:t>, os Sensores de Estacionamento Frontais, Traseiros e Laterais e o Easy Park Assist, um sistema que assenta num conjunto de sensores que ajudam a controlar a direção, enquanto o condutor controla os pedais e a transmissão, em manobras de estacionamentos oblíquos ou paralelos.</w:t>
      </w:r>
    </w:p>
    <w:p w14:paraId="605BEC56" w14:textId="77777777" w:rsid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Um pacote de tecnologias que, aliados à plataforma CMF-B, às suas zonas de deformação programadas e os seus 6 airbags, permitiram a obtenção da pontuação máxima de 5 estrelas no teste de colisão EuroNCAP.</w:t>
      </w:r>
    </w:p>
    <w:p w14:paraId="71B459C6" w14:textId="77777777" w:rsidR="00D70BE2" w:rsidRPr="00AA0A08" w:rsidRDefault="00D70BE2" w:rsidP="00AA0A08">
      <w:pPr>
        <w:jc w:val="both"/>
        <w:rPr>
          <w:rFonts w:ascii="NouvelR" w:hAnsi="NouvelR"/>
          <w:sz w:val="22"/>
          <w:szCs w:val="22"/>
        </w:rPr>
      </w:pPr>
    </w:p>
    <w:p w14:paraId="418681EC" w14:textId="77777777" w:rsidR="00AA0A08" w:rsidRDefault="00AA0A08" w:rsidP="00AA0A08">
      <w:pPr>
        <w:jc w:val="both"/>
        <w:rPr>
          <w:rFonts w:ascii="NouvelR" w:hAnsi="NouvelR"/>
          <w:b/>
          <w:bCs/>
          <w:sz w:val="22"/>
          <w:szCs w:val="22"/>
        </w:rPr>
      </w:pPr>
      <w:r w:rsidRPr="00AA0A08">
        <w:rPr>
          <w:rFonts w:ascii="NouvelR" w:hAnsi="NouvelR"/>
          <w:b/>
          <w:bCs/>
          <w:sz w:val="22"/>
          <w:szCs w:val="22"/>
        </w:rPr>
        <w:t>PREÇO A PARTIR DE 35.880€</w:t>
      </w:r>
    </w:p>
    <w:p w14:paraId="1DDFFB59" w14:textId="77777777" w:rsidR="00D70BE2" w:rsidRPr="00AA0A08" w:rsidRDefault="00D70BE2" w:rsidP="00AA0A08">
      <w:pPr>
        <w:jc w:val="both"/>
        <w:rPr>
          <w:rFonts w:ascii="NouvelR" w:hAnsi="NouvelR"/>
          <w:b/>
          <w:bCs/>
          <w:sz w:val="22"/>
          <w:szCs w:val="22"/>
        </w:rPr>
      </w:pPr>
    </w:p>
    <w:p w14:paraId="60331D0A" w14:textId="77777777" w:rsidR="00AA0A08" w:rsidRPr="00AA0A08" w:rsidRDefault="00AA0A08" w:rsidP="00AA0A08">
      <w:pPr>
        <w:jc w:val="both"/>
        <w:rPr>
          <w:rFonts w:ascii="NouvelR" w:hAnsi="NouvelR"/>
          <w:sz w:val="22"/>
          <w:szCs w:val="22"/>
        </w:rPr>
      </w:pPr>
      <w:r w:rsidRPr="00AA0A08">
        <w:rPr>
          <w:rFonts w:ascii="NouvelR" w:hAnsi="NouvelR"/>
          <w:sz w:val="22"/>
          <w:szCs w:val="22"/>
        </w:rPr>
        <w:t>O Renault Arkana TCe 160 EDC é comercializado por 35.880€ com o nível de equipamento Intens e por 38.630€ na versão R.S. Line.</w:t>
      </w:r>
    </w:p>
    <w:p w14:paraId="0B077073" w14:textId="16A8FA88" w:rsidR="0039491B" w:rsidRPr="00AA0A08" w:rsidRDefault="0039491B" w:rsidP="00AA0A08">
      <w:pPr>
        <w:pStyle w:val="Sous-titre1"/>
        <w:spacing w:line="360" w:lineRule="auto"/>
        <w:rPr>
          <w:rFonts w:ascii="NouvelR" w:hAnsi="NouvelR"/>
          <w:sz w:val="20"/>
          <w:szCs w:val="20"/>
        </w:rPr>
      </w:pPr>
    </w:p>
    <w:sectPr w:rsidR="0039491B" w:rsidRPr="00AA0A08" w:rsidSect="004D7E6D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B92E" w14:textId="77777777" w:rsidR="00FF181D" w:rsidRDefault="00FF181D" w:rsidP="00E66B13">
      <w:r>
        <w:separator/>
      </w:r>
    </w:p>
  </w:endnote>
  <w:endnote w:type="continuationSeparator" w:id="0">
    <w:p w14:paraId="373119E6" w14:textId="77777777" w:rsidR="00FF181D" w:rsidRDefault="00FF181D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NouvelR AH Semibold">
    <w:panose1 w:val="00000000000000000000"/>
    <w:charset w:val="00"/>
    <w:family w:val="auto"/>
    <w:pitch w:val="variable"/>
    <w:sig w:usb0="A0002827" w:usb1="5000006B" w:usb2="00000008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4D7E6D" w:rsidRDefault="0039491B" w:rsidP="005422EC">
    <w:pPr>
      <w:pStyle w:val="Rodap"/>
      <w:framePr w:wrap="none" w:vAnchor="text" w:hAnchor="page" w:x="10574" w:y="46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DQJfo3tQIA&#10;AE4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merodepgina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merodepgina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2F3D0647" w14:textId="77777777" w:rsidR="00147B6D" w:rsidRDefault="00147B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4D7E6D" w:rsidRDefault="0039491B" w:rsidP="00E17EE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28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C6FhXotQIA&#10;AFA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merodep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merodep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merodep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37AA8387" w14:textId="23EC2620" w:rsidR="00FF225C" w:rsidRDefault="00D70BE2" w:rsidP="00317B5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F59FD" wp14:editId="0813A2F3">
              <wp:simplePos x="0" y="0"/>
              <wp:positionH relativeFrom="margin">
                <wp:align>left</wp:align>
              </wp:positionH>
              <wp:positionV relativeFrom="page">
                <wp:posOffset>9686290</wp:posOffset>
              </wp:positionV>
              <wp:extent cx="2880000" cy="540000"/>
              <wp:effectExtent l="0" t="0" r="0" b="12700"/>
              <wp:wrapNone/>
              <wp:docPr id="6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369D1C" w14:textId="77777777" w:rsidR="00D70BE2" w:rsidRDefault="00D70BE2" w:rsidP="00D70BE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RENAULT IMPRENSA</w:t>
                          </w:r>
                        </w:p>
                        <w:p w14:paraId="2A3619E2" w14:textId="77777777" w:rsidR="00D70BE2" w:rsidRDefault="00D70BE2" w:rsidP="00D70BE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hugo.barbosa@renault.pt</w:t>
                          </w:r>
                        </w:p>
                        <w:p w14:paraId="788BBD5A" w14:textId="77777777" w:rsidR="00D70BE2" w:rsidRDefault="00D70BE2" w:rsidP="00D70BE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Pr="00AE44E3">
                              <w:rPr>
                                <w:rStyle w:val="Hiperligao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www.renault.pt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F59FD" id="_x0000_s1029" type="#_x0000_t202" style="position:absolute;margin-left:0;margin-top:762.7pt;width:226.75pt;height:4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" filled="f" stroked="f" strokeweight=".5pt">
              <v:textbox inset="0,0,0,0">
                <w:txbxContent>
                  <w:p w14:paraId="60369D1C" w14:textId="77777777" w:rsidR="00D70BE2" w:rsidRDefault="00D70BE2" w:rsidP="00D70BE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RENAULT IMPRENSA</w:t>
                    </w:r>
                  </w:p>
                  <w:p w14:paraId="2A3619E2" w14:textId="77777777" w:rsidR="00D70BE2" w:rsidRDefault="00D70BE2" w:rsidP="00D70BE2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hugo.barbosa@renault.pt</w:t>
                    </w:r>
                  </w:p>
                  <w:p w14:paraId="788BBD5A" w14:textId="77777777" w:rsidR="00D70BE2" w:rsidRDefault="00D70BE2" w:rsidP="00D70BE2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Pr="00AE44E3">
                        <w:rPr>
                          <w:rStyle w:val="Hiperligao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www.renault.pt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9764" w14:textId="77777777" w:rsidR="00FF181D" w:rsidRDefault="00FF181D" w:rsidP="00E66B13">
      <w:r>
        <w:separator/>
      </w:r>
    </w:p>
  </w:footnote>
  <w:footnote w:type="continuationSeparator" w:id="0">
    <w:p w14:paraId="66556F12" w14:textId="77777777" w:rsidR="00FF181D" w:rsidRDefault="00FF181D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77777777" w:rsidR="00147B6D" w:rsidRDefault="00F41DB0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957249E" wp14:editId="7F249FB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B10BD13" wp14:editId="0C324A5D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2A54B1" w14:textId="0F0F77C9" w:rsidR="009C33EB" w:rsidRDefault="009C33EB" w:rsidP="009C33E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RENAULT </w:t>
                          </w:r>
                          <w:r w:rsidR="00D70BE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IMPRENSA</w:t>
                          </w:r>
                        </w:p>
                        <w:p w14:paraId="2027E785" w14:textId="7AC9A7C7" w:rsidR="009C33EB" w:rsidRDefault="00D70BE2" w:rsidP="009C33E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hugo.barbosa</w:t>
                          </w:r>
                          <w:r w:rsidR="009C33EB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@renault.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pt</w:t>
                          </w:r>
                        </w:p>
                        <w:p w14:paraId="35E99868" w14:textId="50AFD22F" w:rsidR="009C33EB" w:rsidRDefault="00D70BE2" w:rsidP="009C33E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hyperlink r:id="rId2" w:history="1">
                            <w:r w:rsidRPr="00AE44E3">
                              <w:rPr>
                                <w:rStyle w:val="Hiperligao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www.renault.pt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BD1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0.45pt;margin-top:771.1pt;width:226.75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322A54B1" w14:textId="0F0F77C9" w:rsidR="009C33EB" w:rsidRDefault="009C33EB" w:rsidP="009C33EB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RENAULT </w:t>
                    </w:r>
                    <w:r w:rsidR="00D70BE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IMPRENSA</w:t>
                    </w:r>
                  </w:p>
                  <w:p w14:paraId="2027E785" w14:textId="7AC9A7C7" w:rsidR="009C33EB" w:rsidRDefault="00D70BE2" w:rsidP="009C33EB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hugo.barbosa</w:t>
                    </w:r>
                    <w:r w:rsidR="009C33EB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@renault.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pt</w:t>
                    </w:r>
                  </w:p>
                  <w:p w14:paraId="35E99868" w14:textId="50AFD22F" w:rsidR="009C33EB" w:rsidRDefault="00D70BE2" w:rsidP="009C33EB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hyperlink r:id="rId3" w:history="1">
                      <w:r w:rsidRPr="00AE44E3">
                        <w:rPr>
                          <w:rStyle w:val="Hiperligao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www.renault.pt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77777777" w:rsidR="00E66B13" w:rsidRDefault="00CD7B9D">
    <w:pPr>
      <w:pStyle w:val="Cabealho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05B77B4" wp14:editId="500BE46B">
          <wp:simplePos x="0" y="0"/>
          <wp:positionH relativeFrom="column">
            <wp:posOffset>-648335</wp:posOffset>
          </wp:positionH>
          <wp:positionV relativeFrom="paragraph">
            <wp:posOffset>-445722</wp:posOffset>
          </wp:positionV>
          <wp:extent cx="7560000" cy="10685647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105BA"/>
    <w:rsid w:val="0001152E"/>
    <w:rsid w:val="0002174C"/>
    <w:rsid w:val="00023A00"/>
    <w:rsid w:val="00023F55"/>
    <w:rsid w:val="00026185"/>
    <w:rsid w:val="00045E3D"/>
    <w:rsid w:val="000545CB"/>
    <w:rsid w:val="0006021B"/>
    <w:rsid w:val="00061C3E"/>
    <w:rsid w:val="00067908"/>
    <w:rsid w:val="00077537"/>
    <w:rsid w:val="000B22D7"/>
    <w:rsid w:val="000B3FAF"/>
    <w:rsid w:val="000B453C"/>
    <w:rsid w:val="000C5034"/>
    <w:rsid w:val="000D596B"/>
    <w:rsid w:val="000F323C"/>
    <w:rsid w:val="00103888"/>
    <w:rsid w:val="0011364A"/>
    <w:rsid w:val="00122ECB"/>
    <w:rsid w:val="00123985"/>
    <w:rsid w:val="00132DD3"/>
    <w:rsid w:val="0014157A"/>
    <w:rsid w:val="001434DA"/>
    <w:rsid w:val="00147B6D"/>
    <w:rsid w:val="00167DD2"/>
    <w:rsid w:val="00175602"/>
    <w:rsid w:val="0019042F"/>
    <w:rsid w:val="001938AE"/>
    <w:rsid w:val="00196AB5"/>
    <w:rsid w:val="00197296"/>
    <w:rsid w:val="001A5E4C"/>
    <w:rsid w:val="001B1198"/>
    <w:rsid w:val="001C2043"/>
    <w:rsid w:val="001C406F"/>
    <w:rsid w:val="001C6D11"/>
    <w:rsid w:val="001C751C"/>
    <w:rsid w:val="001D1114"/>
    <w:rsid w:val="001F1711"/>
    <w:rsid w:val="001F3AA0"/>
    <w:rsid w:val="00204F52"/>
    <w:rsid w:val="00205B0E"/>
    <w:rsid w:val="00225A69"/>
    <w:rsid w:val="002272F2"/>
    <w:rsid w:val="00240C83"/>
    <w:rsid w:val="00245260"/>
    <w:rsid w:val="00281A42"/>
    <w:rsid w:val="002940F6"/>
    <w:rsid w:val="0029709C"/>
    <w:rsid w:val="002A7AE5"/>
    <w:rsid w:val="002C02CC"/>
    <w:rsid w:val="002C0CE8"/>
    <w:rsid w:val="002E0559"/>
    <w:rsid w:val="002E630D"/>
    <w:rsid w:val="00316D36"/>
    <w:rsid w:val="00317B55"/>
    <w:rsid w:val="00317C5F"/>
    <w:rsid w:val="00342425"/>
    <w:rsid w:val="003452E3"/>
    <w:rsid w:val="00346F18"/>
    <w:rsid w:val="00376A13"/>
    <w:rsid w:val="00380E99"/>
    <w:rsid w:val="0039491B"/>
    <w:rsid w:val="00396841"/>
    <w:rsid w:val="003C59EA"/>
    <w:rsid w:val="003C5D8B"/>
    <w:rsid w:val="003D5F43"/>
    <w:rsid w:val="003F4214"/>
    <w:rsid w:val="003F44A3"/>
    <w:rsid w:val="003F5AC4"/>
    <w:rsid w:val="004122F6"/>
    <w:rsid w:val="00417BB8"/>
    <w:rsid w:val="00430CD2"/>
    <w:rsid w:val="00432C44"/>
    <w:rsid w:val="0044298B"/>
    <w:rsid w:val="00453CDC"/>
    <w:rsid w:val="00461AA9"/>
    <w:rsid w:val="004743C7"/>
    <w:rsid w:val="00476A3C"/>
    <w:rsid w:val="00480B77"/>
    <w:rsid w:val="00483601"/>
    <w:rsid w:val="004A53B8"/>
    <w:rsid w:val="004B533D"/>
    <w:rsid w:val="004C06FB"/>
    <w:rsid w:val="004D382F"/>
    <w:rsid w:val="004D4A5F"/>
    <w:rsid w:val="004D7E6D"/>
    <w:rsid w:val="004E3D08"/>
    <w:rsid w:val="004E66E1"/>
    <w:rsid w:val="004F20AB"/>
    <w:rsid w:val="0050723D"/>
    <w:rsid w:val="00507252"/>
    <w:rsid w:val="00520EB2"/>
    <w:rsid w:val="00525A6C"/>
    <w:rsid w:val="00536EB1"/>
    <w:rsid w:val="005406AD"/>
    <w:rsid w:val="005422EC"/>
    <w:rsid w:val="005471D7"/>
    <w:rsid w:val="0055028D"/>
    <w:rsid w:val="00563421"/>
    <w:rsid w:val="00564756"/>
    <w:rsid w:val="0057018B"/>
    <w:rsid w:val="00570C83"/>
    <w:rsid w:val="00591912"/>
    <w:rsid w:val="005C0ABE"/>
    <w:rsid w:val="005C4710"/>
    <w:rsid w:val="005D40F1"/>
    <w:rsid w:val="005D701B"/>
    <w:rsid w:val="005E1F3A"/>
    <w:rsid w:val="005E4EDC"/>
    <w:rsid w:val="005F5158"/>
    <w:rsid w:val="005F679C"/>
    <w:rsid w:val="00606F38"/>
    <w:rsid w:val="0063454C"/>
    <w:rsid w:val="00643475"/>
    <w:rsid w:val="00644B7A"/>
    <w:rsid w:val="00656C7C"/>
    <w:rsid w:val="006721B0"/>
    <w:rsid w:val="00680B67"/>
    <w:rsid w:val="00683828"/>
    <w:rsid w:val="006942FE"/>
    <w:rsid w:val="006B1855"/>
    <w:rsid w:val="006B207A"/>
    <w:rsid w:val="006D06A4"/>
    <w:rsid w:val="00702CD8"/>
    <w:rsid w:val="00704CE6"/>
    <w:rsid w:val="00706F70"/>
    <w:rsid w:val="00722FE5"/>
    <w:rsid w:val="00723578"/>
    <w:rsid w:val="007371EA"/>
    <w:rsid w:val="00756A72"/>
    <w:rsid w:val="00784AD6"/>
    <w:rsid w:val="00785927"/>
    <w:rsid w:val="00791654"/>
    <w:rsid w:val="007A21CE"/>
    <w:rsid w:val="007A5A11"/>
    <w:rsid w:val="007B22DE"/>
    <w:rsid w:val="007B7F0C"/>
    <w:rsid w:val="007D230B"/>
    <w:rsid w:val="007E0D99"/>
    <w:rsid w:val="007E7307"/>
    <w:rsid w:val="008213DF"/>
    <w:rsid w:val="008338D5"/>
    <w:rsid w:val="00836E11"/>
    <w:rsid w:val="00837548"/>
    <w:rsid w:val="00843A0D"/>
    <w:rsid w:val="00881396"/>
    <w:rsid w:val="008C2D11"/>
    <w:rsid w:val="008D36F8"/>
    <w:rsid w:val="008F06B6"/>
    <w:rsid w:val="008F0916"/>
    <w:rsid w:val="009220B8"/>
    <w:rsid w:val="00927DBD"/>
    <w:rsid w:val="00936B4E"/>
    <w:rsid w:val="0094157E"/>
    <w:rsid w:val="00941C81"/>
    <w:rsid w:val="00943915"/>
    <w:rsid w:val="00947337"/>
    <w:rsid w:val="0095137E"/>
    <w:rsid w:val="00952D16"/>
    <w:rsid w:val="00953F5A"/>
    <w:rsid w:val="009654C8"/>
    <w:rsid w:val="00977049"/>
    <w:rsid w:val="00980880"/>
    <w:rsid w:val="0099045A"/>
    <w:rsid w:val="00997364"/>
    <w:rsid w:val="00997753"/>
    <w:rsid w:val="009A0E1E"/>
    <w:rsid w:val="009C10F5"/>
    <w:rsid w:val="009C33EB"/>
    <w:rsid w:val="009D69C7"/>
    <w:rsid w:val="009E0018"/>
    <w:rsid w:val="009E50D9"/>
    <w:rsid w:val="009F1277"/>
    <w:rsid w:val="009F3F5A"/>
    <w:rsid w:val="00A00A73"/>
    <w:rsid w:val="00A01E00"/>
    <w:rsid w:val="00A02C96"/>
    <w:rsid w:val="00A17DF4"/>
    <w:rsid w:val="00A34F8F"/>
    <w:rsid w:val="00A47190"/>
    <w:rsid w:val="00A55CD6"/>
    <w:rsid w:val="00A5738F"/>
    <w:rsid w:val="00A666F4"/>
    <w:rsid w:val="00A67932"/>
    <w:rsid w:val="00A72C95"/>
    <w:rsid w:val="00A93668"/>
    <w:rsid w:val="00AA0A08"/>
    <w:rsid w:val="00AA2262"/>
    <w:rsid w:val="00B04C38"/>
    <w:rsid w:val="00B06CEF"/>
    <w:rsid w:val="00B220C6"/>
    <w:rsid w:val="00B22AEC"/>
    <w:rsid w:val="00B5056A"/>
    <w:rsid w:val="00B56F90"/>
    <w:rsid w:val="00B65434"/>
    <w:rsid w:val="00BE02A6"/>
    <w:rsid w:val="00BE13B7"/>
    <w:rsid w:val="00BF1449"/>
    <w:rsid w:val="00BF1C91"/>
    <w:rsid w:val="00BF6CB6"/>
    <w:rsid w:val="00C07EA0"/>
    <w:rsid w:val="00C14ED4"/>
    <w:rsid w:val="00C4066E"/>
    <w:rsid w:val="00C44C8F"/>
    <w:rsid w:val="00C47A7E"/>
    <w:rsid w:val="00C65CF0"/>
    <w:rsid w:val="00C65F7A"/>
    <w:rsid w:val="00C84553"/>
    <w:rsid w:val="00C87D7F"/>
    <w:rsid w:val="00C94943"/>
    <w:rsid w:val="00C967CF"/>
    <w:rsid w:val="00CB11AA"/>
    <w:rsid w:val="00CB2EB7"/>
    <w:rsid w:val="00CC73FD"/>
    <w:rsid w:val="00CD5507"/>
    <w:rsid w:val="00CD7AB2"/>
    <w:rsid w:val="00CD7B9D"/>
    <w:rsid w:val="00CE7BC2"/>
    <w:rsid w:val="00D2320F"/>
    <w:rsid w:val="00D25758"/>
    <w:rsid w:val="00D53FD1"/>
    <w:rsid w:val="00D66776"/>
    <w:rsid w:val="00D70BE2"/>
    <w:rsid w:val="00D740D5"/>
    <w:rsid w:val="00D9330E"/>
    <w:rsid w:val="00D93C1A"/>
    <w:rsid w:val="00D965D6"/>
    <w:rsid w:val="00DC0212"/>
    <w:rsid w:val="00DD215C"/>
    <w:rsid w:val="00DE41FF"/>
    <w:rsid w:val="00DF72DD"/>
    <w:rsid w:val="00E1544B"/>
    <w:rsid w:val="00E462C2"/>
    <w:rsid w:val="00E61B03"/>
    <w:rsid w:val="00E66B13"/>
    <w:rsid w:val="00E75220"/>
    <w:rsid w:val="00E80E26"/>
    <w:rsid w:val="00E90CC1"/>
    <w:rsid w:val="00E95D1B"/>
    <w:rsid w:val="00EA142F"/>
    <w:rsid w:val="00EC6BC4"/>
    <w:rsid w:val="00ED299A"/>
    <w:rsid w:val="00EE5C2D"/>
    <w:rsid w:val="00EF2350"/>
    <w:rsid w:val="00EF2608"/>
    <w:rsid w:val="00EF55C5"/>
    <w:rsid w:val="00EF7E15"/>
    <w:rsid w:val="00F011B2"/>
    <w:rsid w:val="00F07280"/>
    <w:rsid w:val="00F16990"/>
    <w:rsid w:val="00F21D79"/>
    <w:rsid w:val="00F37C99"/>
    <w:rsid w:val="00F41DB0"/>
    <w:rsid w:val="00F42D39"/>
    <w:rsid w:val="00F5184F"/>
    <w:rsid w:val="00F7757A"/>
    <w:rsid w:val="00F84B9E"/>
    <w:rsid w:val="00FA3222"/>
    <w:rsid w:val="00FB5F26"/>
    <w:rsid w:val="00FB7D9F"/>
    <w:rsid w:val="00FF181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3688D30-6845-4B7D-9D32-58A488B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0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6B13"/>
  </w:style>
  <w:style w:type="paragraph" w:styleId="Rodap">
    <w:name w:val="footer"/>
    <w:basedOn w:val="Normal"/>
    <w:link w:val="Rodap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6B13"/>
  </w:style>
  <w:style w:type="character" w:styleId="Hiperligao">
    <w:name w:val="Hyperlink"/>
    <w:basedOn w:val="Tipodeletrapredefinidodopargrafo"/>
    <w:uiPriority w:val="99"/>
    <w:unhideWhenUsed/>
    <w:rsid w:val="00FF22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F225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ault.pt" TargetMode="External"/><Relationship Id="rId1" Type="http://schemas.openxmlformats.org/officeDocument/2006/relationships/hyperlink" Target="http://www.renault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nault.pt" TargetMode="External"/><Relationship Id="rId2" Type="http://schemas.openxmlformats.org/officeDocument/2006/relationships/hyperlink" Target="http://www.renault.p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R_Press_Release_A4_EN_v21.1.dotx</Template>
  <TotalTime>0</TotalTime>
  <Pages>2</Pages>
  <Words>871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BARBOSA Hugo-Pedro</cp:lastModifiedBy>
  <cp:revision>2</cp:revision>
  <cp:lastPrinted>2021-05-13T22:34:00Z</cp:lastPrinted>
  <dcterms:created xsi:type="dcterms:W3CDTF">2022-07-13T21:42:00Z</dcterms:created>
  <dcterms:modified xsi:type="dcterms:W3CDTF">2022-07-13T21:42:00Z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2022-07-13T21:42:30Z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e498a013-4983-4c0b-bb87-d8b29e97b4fa</vt:lpwstr>
  </property>
  <property fmtid="{D5CDD505-2E9C-101B-9397-08002B2CF9AE}" pid="8" name="MSIP_Label_fd1c0902-ed92-4fed-896d-2e7725de02d4_ContentBits">
    <vt:lpwstr>2</vt:lpwstr>
  </property>
</Properties>
</file>